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7D" w:rsidRDefault="001F6F7D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segundo número da </w:t>
      </w:r>
      <w:proofErr w:type="spellStart"/>
      <w:r>
        <w:rPr>
          <w:rFonts w:ascii="Times New Roman" w:hAnsi="Times New Roman"/>
          <w:sz w:val="24"/>
          <w:szCs w:val="24"/>
        </w:rPr>
        <w:t>Aten</w:t>
      </w:r>
      <w:proofErr w:type="spellEnd"/>
      <w:r>
        <w:rPr>
          <w:rFonts w:ascii="Times New Roman" w:hAnsi="Times New Roman"/>
          <w:sz w:val="24"/>
          <w:szCs w:val="24"/>
        </w:rPr>
        <w:t>@ apresenta artigos que se alinham a duas faces das áreas de Gestão &amp; Negócios: as esferas pública e privada. Complementares entre si, Estado e sociedade civil não podem (nem devem) ser pensados como entes estanques entre si e reflexões sobre ambos se faz necessária: do lado da iniciativa privada, as ações de gestão que geram valor para as organizações e contribuem para o seu objetivo primordial: o lucro, a redução dos custos e a melhoria dos produtos e dos serviços ofertados. Pelo lado governamental, a promoção de políticas públicas que contemplem o cidadão em suas necessidades e atendam às expectativas da sociedade que financia o Estado.</w:t>
      </w:r>
    </w:p>
    <w:p w:rsidR="001F6F7D" w:rsidRDefault="001F6F7D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reflexões sobre a área pública têm início com o artigo de Renato Eliseu Costa, </w:t>
      </w:r>
      <w:r>
        <w:rPr>
          <w:rFonts w:ascii="Times New Roman" w:hAnsi="Times New Roman"/>
          <w:i/>
          <w:sz w:val="24"/>
          <w:szCs w:val="24"/>
        </w:rPr>
        <w:t>Assistência social, cidadania e crianças adolescentes</w:t>
      </w:r>
      <w:r>
        <w:rPr>
          <w:rFonts w:ascii="Times New Roman" w:hAnsi="Times New Roman"/>
          <w:sz w:val="24"/>
          <w:szCs w:val="24"/>
        </w:rPr>
        <w:t>, no qual ele discute o papel do Estado na garantia dos direitos das crianças e adolescentes no país, no qual identifica um cenário de desrespeito a esses direitos por parte da sociedade e pouca proteção a essa faixa da população. Não obstante, nem tudo está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perdido, segundo o autor, havendo espaço para que haja uma mudança nessa panorama no médio prazo, o que passa pelo fortalecimento dos Conselhos dos Direitos das Crianças e Adolescentes e dos Conselhos Tutelares.</w:t>
      </w:r>
    </w:p>
    <w:p w:rsidR="001F6F7D" w:rsidRDefault="001F6F7D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Poder Executivo tem por tradição uma constante reconfiguração em termos de estrutura organizacional, que se molda e se </w:t>
      </w:r>
      <w:proofErr w:type="spellStart"/>
      <w:r>
        <w:rPr>
          <w:rFonts w:ascii="Times New Roman" w:hAnsi="Times New Roman"/>
          <w:sz w:val="24"/>
          <w:szCs w:val="24"/>
        </w:rPr>
        <w:t>complexifica</w:t>
      </w:r>
      <w:proofErr w:type="spellEnd"/>
      <w:r>
        <w:rPr>
          <w:rFonts w:ascii="Times New Roman" w:hAnsi="Times New Roman"/>
          <w:sz w:val="24"/>
          <w:szCs w:val="24"/>
        </w:rPr>
        <w:t xml:space="preserve"> em razão de suas intersecções com a sociedade.  Nesse sentido, Rogério </w:t>
      </w:r>
      <w:proofErr w:type="spellStart"/>
      <w:r>
        <w:rPr>
          <w:rFonts w:ascii="Times New Roman" w:hAnsi="Times New Roman"/>
          <w:sz w:val="24"/>
          <w:szCs w:val="24"/>
        </w:rPr>
        <w:t>Itokazu</w:t>
      </w:r>
      <w:proofErr w:type="spellEnd"/>
      <w:r>
        <w:rPr>
          <w:rFonts w:ascii="Times New Roman" w:hAnsi="Times New Roman"/>
          <w:sz w:val="24"/>
          <w:szCs w:val="24"/>
        </w:rPr>
        <w:t xml:space="preserve"> e Jane Kelly Oliveira </w:t>
      </w:r>
      <w:proofErr w:type="spellStart"/>
      <w:r>
        <w:rPr>
          <w:rFonts w:ascii="Times New Roman" w:hAnsi="Times New Roman"/>
          <w:sz w:val="24"/>
          <w:szCs w:val="24"/>
        </w:rPr>
        <w:t>Friestino</w:t>
      </w:r>
      <w:proofErr w:type="spellEnd"/>
      <w:r>
        <w:rPr>
          <w:rFonts w:ascii="Times New Roman" w:hAnsi="Times New Roman"/>
          <w:sz w:val="24"/>
          <w:szCs w:val="24"/>
        </w:rPr>
        <w:t xml:space="preserve"> apresentam o artigo “</w:t>
      </w:r>
      <w:r>
        <w:rPr>
          <w:rFonts w:ascii="Times New Roman" w:hAnsi="Times New Roman"/>
          <w:i/>
          <w:sz w:val="24"/>
          <w:szCs w:val="24"/>
        </w:rPr>
        <w:t>As influências das reformas administrativas na Polícia Técnico-Científica do Estado de São Paulo”</w:t>
      </w:r>
      <w:r>
        <w:rPr>
          <w:rFonts w:ascii="Times New Roman" w:hAnsi="Times New Roman"/>
          <w:sz w:val="24"/>
          <w:szCs w:val="24"/>
        </w:rPr>
        <w:t>, em que avaliam a trajetória dessa polícia, autônoma em relação à Polícia Civil e à Polícia Militar, no âmbito do aparato burocrático paulista.</w:t>
      </w:r>
    </w:p>
    <w:p w:rsidR="001F6F7D" w:rsidRDefault="001F6F7D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risco aviário para a segurança da aviação e o objeto de estudo, por sua vez, do artigo de Solange Alves Duarte dos Santos, “</w:t>
      </w:r>
      <w:r>
        <w:rPr>
          <w:rFonts w:ascii="Times New Roman" w:hAnsi="Times New Roman"/>
          <w:i/>
          <w:sz w:val="24"/>
          <w:szCs w:val="24"/>
        </w:rPr>
        <w:t>Prevenção do risco aviário em Guarulhos: construção de uma politica pública municipal”</w:t>
      </w:r>
      <w:r>
        <w:rPr>
          <w:rFonts w:ascii="Times New Roman" w:hAnsi="Times New Roman"/>
          <w:sz w:val="24"/>
          <w:szCs w:val="24"/>
        </w:rPr>
        <w:t xml:space="preserve">, em que a autora analisa as ações do município de Guarulhos, onde se localiza o Aeroporto Internacional de São </w:t>
      </w:r>
      <w:r>
        <w:rPr>
          <w:rFonts w:ascii="Times New Roman" w:hAnsi="Times New Roman"/>
          <w:sz w:val="24"/>
          <w:szCs w:val="24"/>
        </w:rPr>
        <w:lastRenderedPageBreak/>
        <w:t>Paulo –</w:t>
      </w:r>
      <w:proofErr w:type="gramStart"/>
      <w:r>
        <w:rPr>
          <w:rFonts w:ascii="Times New Roman" w:hAnsi="Times New Roman"/>
          <w:sz w:val="24"/>
          <w:szCs w:val="24"/>
        </w:rPr>
        <w:t xml:space="preserve"> “</w:t>
      </w:r>
      <w:proofErr w:type="gramEnd"/>
      <w:r>
        <w:rPr>
          <w:rFonts w:ascii="Times New Roman" w:hAnsi="Times New Roman"/>
          <w:sz w:val="24"/>
          <w:szCs w:val="24"/>
        </w:rPr>
        <w:t xml:space="preserve"> Governador André Franco Montoro”. Em seu estudo a autora ressalta o marco legal que permite uma regulamentação eficiente sobre o tema, no que fica claro que o ideal em termos de política pública sobre o tema é levar em consideração as variáveis referentes às políticas de gestão urbana, saneamento ambiental e meio ambiente, abarcando, assim, a questão em sua totalidade.</w:t>
      </w:r>
    </w:p>
    <w:p w:rsidR="001F6F7D" w:rsidRDefault="001F6F7D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Abrindo o outro eixo de artigos, referentes à iniciativa privada, Marcelo </w:t>
      </w:r>
      <w:proofErr w:type="spellStart"/>
      <w:r>
        <w:rPr>
          <w:rFonts w:ascii="Times New Roman" w:hAnsi="Times New Roman"/>
          <w:sz w:val="24"/>
          <w:szCs w:val="24"/>
        </w:rPr>
        <w:t>Colonno</w:t>
      </w:r>
      <w:proofErr w:type="spellEnd"/>
      <w:r>
        <w:rPr>
          <w:rFonts w:ascii="Times New Roman" w:hAnsi="Times New Roman"/>
          <w:sz w:val="24"/>
          <w:szCs w:val="24"/>
        </w:rPr>
        <w:t xml:space="preserve"> e Rafael de Vasconcelos Silva, no texto “</w:t>
      </w:r>
      <w:r>
        <w:rPr>
          <w:rFonts w:ascii="Times New Roman" w:hAnsi="Times New Roman"/>
          <w:i/>
          <w:sz w:val="24"/>
          <w:szCs w:val="24"/>
        </w:rPr>
        <w:t xml:space="preserve">O “i” da questão: estimando o custo de capital próprio de empresas de capital fechado” </w:t>
      </w:r>
      <w:r>
        <w:rPr>
          <w:rFonts w:ascii="Times New Roman" w:hAnsi="Times New Roman"/>
          <w:sz w:val="24"/>
          <w:szCs w:val="24"/>
        </w:rPr>
        <w:t>propõem uma discussão sobre a forma de se estimar o custo de capital de empresas de capital fechado, verificando quais as semelhanças e diferenças e relação às de capital aberto.</w:t>
      </w:r>
    </w:p>
    <w:p w:rsidR="001F6F7D" w:rsidRDefault="001F6F7D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Alexandro de Carvalho Farias nos apresenta, por sua vez, uma reflexão sobre a prática pedagógica de professores de Ciências Contábeis em seu contato com a docência na modalidade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EaD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no artigo </w:t>
      </w:r>
      <w:r>
        <w:rPr>
          <w:rFonts w:ascii="Times New Roman" w:hAnsi="Times New Roman"/>
          <w:i/>
          <w:sz w:val="24"/>
          <w:szCs w:val="24"/>
          <w:bdr w:val="none" w:sz="0" w:space="0" w:color="auto" w:frame="1"/>
        </w:rPr>
        <w:t>“</w:t>
      </w:r>
      <w:r>
        <w:rPr>
          <w:rFonts w:ascii="Times New Roman" w:hAnsi="Times New Roman"/>
          <w:i/>
          <w:sz w:val="24"/>
          <w:szCs w:val="24"/>
        </w:rPr>
        <w:t xml:space="preserve">A prática pedagógica do professor de Contabilidade na educação a distância: aprendizado ou construção?” </w:t>
      </w:r>
      <w:r>
        <w:rPr>
          <w:rFonts w:ascii="Times New Roman" w:hAnsi="Times New Roman"/>
          <w:sz w:val="24"/>
          <w:szCs w:val="24"/>
        </w:rPr>
        <w:t>no qual reflete sobre a condição docente do profissional de Ciências Contábeis no enfrentamento dos desafios de se tornar docente sem embasamento pedagógico em formação inicial e, ao mesmo tempo, ter a necessidade de garantir a aprendizagem de seus alunos.</w:t>
      </w:r>
    </w:p>
    <w:p w:rsidR="001F6F7D" w:rsidRDefault="001F6F7D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Nosso número finaliza com um relato de experiência assinado por dois egressos da Universidade da Universidade Metropolitana de Santos em conjunto com duas professoras da instituição sobre a pesquisa acerca de sobre temas locais e regionais, no qual relatam a experiência de aprofundar os estudos sobre a história de Santos e o significado de tal ação no aprendizado dos discentes.</w:t>
      </w:r>
    </w:p>
    <w:p w:rsidR="001F6F7D" w:rsidRDefault="001F6F7D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Encerramos agradecendo a todos os autores desse número e, de maneira especial, aos membros do Corpo Editorial e aos pares que colaboram na avaliação dos trabalhos, garantindo, assim, a qualidade da revista.</w:t>
      </w:r>
    </w:p>
    <w:p w:rsidR="001F6F7D" w:rsidRDefault="00EC6C76" w:rsidP="001F6F7D">
      <w:pPr>
        <w:spacing w:before="120"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ótima leitura a todos</w:t>
      </w:r>
      <w:r w:rsidR="001F6F7D">
        <w:rPr>
          <w:rFonts w:ascii="Times New Roman" w:hAnsi="Times New Roman"/>
          <w:sz w:val="24"/>
          <w:szCs w:val="24"/>
        </w:rPr>
        <w:t>!</w:t>
      </w:r>
      <w:bookmarkStart w:id="0" w:name="_GoBack"/>
      <w:bookmarkEnd w:id="0"/>
    </w:p>
    <w:p w:rsidR="001F6F7D" w:rsidRDefault="001F6F7D" w:rsidP="001F6F7D">
      <w:pPr>
        <w:spacing w:after="0" w:line="36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Stanley Plácido da Rosa Silva</w:t>
      </w:r>
    </w:p>
    <w:p w:rsidR="001F6F7D" w:rsidRPr="001F6F7D" w:rsidRDefault="001F6F7D" w:rsidP="001F6F7D">
      <w:pPr>
        <w:spacing w:after="0" w:line="36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1F6F7D">
        <w:rPr>
          <w:rFonts w:ascii="Times New Roman" w:hAnsi="Times New Roman"/>
          <w:b/>
          <w:sz w:val="24"/>
          <w:szCs w:val="24"/>
        </w:rPr>
        <w:t>Editor</w:t>
      </w:r>
    </w:p>
    <w:sectPr w:rsidR="001F6F7D" w:rsidRPr="001F6F7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61" w:rsidRDefault="00401261" w:rsidP="006C107C">
      <w:pPr>
        <w:spacing w:after="0" w:line="240" w:lineRule="auto"/>
      </w:pPr>
      <w:r>
        <w:separator/>
      </w:r>
    </w:p>
  </w:endnote>
  <w:endnote w:type="continuationSeparator" w:id="0">
    <w:p w:rsidR="00401261" w:rsidRDefault="00401261" w:rsidP="006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61" w:rsidRDefault="00401261" w:rsidP="006C107C">
      <w:pPr>
        <w:spacing w:after="0" w:line="240" w:lineRule="auto"/>
      </w:pPr>
      <w:r>
        <w:separator/>
      </w:r>
    </w:p>
  </w:footnote>
  <w:footnote w:type="continuationSeparator" w:id="0">
    <w:p w:rsidR="00401261" w:rsidRDefault="00401261" w:rsidP="006C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48" w:rsidRDefault="00D35948" w:rsidP="006C107C">
    <w:pPr>
      <w:pStyle w:val="Cabealho"/>
      <w:ind w:left="-709" w:hanging="142"/>
      <w:jc w:val="center"/>
    </w:pPr>
    <w:r>
      <w:rPr>
        <w:noProof/>
        <w:lang w:eastAsia="pt-BR"/>
      </w:rPr>
      <w:drawing>
        <wp:inline distT="0" distB="0" distL="0" distR="0" wp14:anchorId="7A9DD8CE" wp14:editId="1493552B">
          <wp:extent cx="6553200" cy="1329099"/>
          <wp:effectExtent l="0" t="0" r="0" b="4445"/>
          <wp:docPr id="3" name="Imagem 3" descr="C:\Users\cristina\Pictures\Atena Imagem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ristina\Pictures\Atena Imagem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4241" cy="133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5948" w:rsidRPr="00080EA3" w:rsidRDefault="00080EA3" w:rsidP="006C107C">
    <w:pPr>
      <w:pStyle w:val="Cabealho"/>
      <w:ind w:left="-1418"/>
      <w:rPr>
        <w:b/>
      </w:rPr>
    </w:pPr>
    <w:r w:rsidRPr="00080EA3">
      <w:rPr>
        <w:b/>
      </w:rPr>
      <w:t xml:space="preserve">            Volume </w:t>
    </w:r>
    <w:proofErr w:type="gramStart"/>
    <w:r w:rsidRPr="00080EA3">
      <w:rPr>
        <w:b/>
      </w:rPr>
      <w:t>1</w:t>
    </w:r>
    <w:proofErr w:type="gramEnd"/>
    <w:r w:rsidRPr="00080EA3">
      <w:rPr>
        <w:b/>
      </w:rPr>
      <w:t xml:space="preserve"> – Número 2 – JAN-JUL – 2018 – ISSN -2526-0669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38B7"/>
    <w:multiLevelType w:val="hybridMultilevel"/>
    <w:tmpl w:val="E99CA2F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F4518"/>
    <w:multiLevelType w:val="hybridMultilevel"/>
    <w:tmpl w:val="28D84862"/>
    <w:lvl w:ilvl="0" w:tplc="1306121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AB4219"/>
    <w:multiLevelType w:val="hybridMultilevel"/>
    <w:tmpl w:val="3AC4E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5BAE"/>
    <w:multiLevelType w:val="hybridMultilevel"/>
    <w:tmpl w:val="D6A63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0050C"/>
    <w:multiLevelType w:val="hybridMultilevel"/>
    <w:tmpl w:val="14C079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C3D50"/>
    <w:multiLevelType w:val="hybridMultilevel"/>
    <w:tmpl w:val="A7BECF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0742A"/>
    <w:multiLevelType w:val="hybridMultilevel"/>
    <w:tmpl w:val="725CD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E189F"/>
    <w:multiLevelType w:val="multilevel"/>
    <w:tmpl w:val="BB16E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6CA500A"/>
    <w:multiLevelType w:val="hybridMultilevel"/>
    <w:tmpl w:val="8C82F392"/>
    <w:lvl w:ilvl="0" w:tplc="0416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20C2768"/>
    <w:multiLevelType w:val="multilevel"/>
    <w:tmpl w:val="C69E4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>
    <w:nsid w:val="6C5F4BF5"/>
    <w:multiLevelType w:val="hybridMultilevel"/>
    <w:tmpl w:val="6BE2409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47D76"/>
    <w:multiLevelType w:val="hybridMultilevel"/>
    <w:tmpl w:val="DFE043C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0A04AB"/>
    <w:multiLevelType w:val="multilevel"/>
    <w:tmpl w:val="D0EEF040"/>
    <w:lvl w:ilvl="0">
      <w:start w:val="1"/>
      <w:numFmt w:val="decimal"/>
      <w:lvlText w:val="%1"/>
      <w:lvlJc w:val="left"/>
      <w:pPr>
        <w:ind w:left="553" w:hanging="422"/>
      </w:pPr>
      <w:rPr>
        <w:rFonts w:ascii="Tahoma" w:eastAsia="Tahoma" w:hAnsi="Tahoma" w:hint="default"/>
        <w:w w:val="91"/>
        <w:sz w:val="28"/>
        <w:szCs w:val="28"/>
      </w:rPr>
    </w:lvl>
    <w:lvl w:ilvl="1">
      <w:start w:val="1"/>
      <w:numFmt w:val="decimal"/>
      <w:lvlText w:val="%1.%2"/>
      <w:lvlJc w:val="left"/>
      <w:pPr>
        <w:ind w:left="672" w:hanging="534"/>
      </w:pPr>
      <w:rPr>
        <w:rFonts w:ascii="Tahoma" w:eastAsia="Tahoma" w:hAnsi="Tahoma" w:hint="default"/>
        <w:w w:val="89"/>
        <w:sz w:val="24"/>
        <w:szCs w:val="24"/>
      </w:rPr>
    </w:lvl>
    <w:lvl w:ilvl="2">
      <w:start w:val="1"/>
      <w:numFmt w:val="bullet"/>
      <w:lvlText w:val="•"/>
      <w:lvlJc w:val="left"/>
      <w:pPr>
        <w:ind w:left="1573" w:hanging="5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5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6" w:hanging="5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8" w:hanging="5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9" w:hanging="5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1" w:hanging="5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2" w:hanging="534"/>
      </w:pPr>
      <w:rPr>
        <w:rFonts w:hint="default"/>
      </w:rPr>
    </w:lvl>
  </w:abstractNum>
  <w:abstractNum w:abstractNumId="13">
    <w:nsid w:val="78A178FC"/>
    <w:multiLevelType w:val="multilevel"/>
    <w:tmpl w:val="F3A0D6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78DC5944"/>
    <w:multiLevelType w:val="hybridMultilevel"/>
    <w:tmpl w:val="C2142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D19D3"/>
    <w:multiLevelType w:val="hybridMultilevel"/>
    <w:tmpl w:val="BEEAC6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04EF3"/>
    <w:multiLevelType w:val="hybridMultilevel"/>
    <w:tmpl w:val="282C91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6"/>
  </w:num>
  <w:num w:numId="5">
    <w:abstractNumId w:val="14"/>
  </w:num>
  <w:num w:numId="6">
    <w:abstractNumId w:val="4"/>
  </w:num>
  <w:num w:numId="7">
    <w:abstractNumId w:val="9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2"/>
  </w:num>
  <w:num w:numId="14">
    <w:abstractNumId w:val="13"/>
  </w:num>
  <w:num w:numId="15">
    <w:abstractNumId w:val="8"/>
  </w:num>
  <w:num w:numId="16">
    <w:abstractNumId w:val="1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7C"/>
    <w:rsid w:val="00017054"/>
    <w:rsid w:val="00062279"/>
    <w:rsid w:val="00066355"/>
    <w:rsid w:val="00076308"/>
    <w:rsid w:val="00080EA3"/>
    <w:rsid w:val="00092ED4"/>
    <w:rsid w:val="0011386E"/>
    <w:rsid w:val="00121CF8"/>
    <w:rsid w:val="00164C1D"/>
    <w:rsid w:val="001F6F7D"/>
    <w:rsid w:val="00226AB1"/>
    <w:rsid w:val="002B6606"/>
    <w:rsid w:val="00352173"/>
    <w:rsid w:val="0037382E"/>
    <w:rsid w:val="003F769D"/>
    <w:rsid w:val="00401261"/>
    <w:rsid w:val="00446019"/>
    <w:rsid w:val="004852AD"/>
    <w:rsid w:val="004A1A8B"/>
    <w:rsid w:val="004B1071"/>
    <w:rsid w:val="004F02C8"/>
    <w:rsid w:val="0054240D"/>
    <w:rsid w:val="00564202"/>
    <w:rsid w:val="00621F85"/>
    <w:rsid w:val="006318AC"/>
    <w:rsid w:val="006B3723"/>
    <w:rsid w:val="006B5C7F"/>
    <w:rsid w:val="006C107C"/>
    <w:rsid w:val="00741BE6"/>
    <w:rsid w:val="00757989"/>
    <w:rsid w:val="007F3B8E"/>
    <w:rsid w:val="00891131"/>
    <w:rsid w:val="00A06D82"/>
    <w:rsid w:val="00C07D7C"/>
    <w:rsid w:val="00C31FAD"/>
    <w:rsid w:val="00C34A69"/>
    <w:rsid w:val="00C3572D"/>
    <w:rsid w:val="00C4135D"/>
    <w:rsid w:val="00C57731"/>
    <w:rsid w:val="00CB1A65"/>
    <w:rsid w:val="00D35948"/>
    <w:rsid w:val="00D67DFC"/>
    <w:rsid w:val="00E017D4"/>
    <w:rsid w:val="00E04EC1"/>
    <w:rsid w:val="00E367E8"/>
    <w:rsid w:val="00EB54AB"/>
    <w:rsid w:val="00E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7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D35948"/>
    <w:pPr>
      <w:widowControl w:val="0"/>
      <w:spacing w:before="81" w:after="0" w:line="240" w:lineRule="auto"/>
      <w:outlineLvl w:val="0"/>
    </w:pPr>
    <w:rPr>
      <w:rFonts w:ascii="Garamond" w:eastAsia="Garamond" w:hAnsi="Garamond" w:cstheme="minorBidi"/>
      <w:sz w:val="34"/>
      <w:szCs w:val="34"/>
      <w:lang w:val="en-US"/>
    </w:rPr>
  </w:style>
  <w:style w:type="paragraph" w:styleId="Ttulo2">
    <w:name w:val="heading 2"/>
    <w:basedOn w:val="Normal"/>
    <w:link w:val="Ttulo2Char"/>
    <w:uiPriority w:val="1"/>
    <w:qFormat/>
    <w:rsid w:val="00D35948"/>
    <w:pPr>
      <w:widowControl w:val="0"/>
      <w:spacing w:after="0" w:line="240" w:lineRule="auto"/>
      <w:outlineLvl w:val="1"/>
    </w:pPr>
    <w:rPr>
      <w:rFonts w:ascii="Tahoma" w:eastAsia="Tahoma" w:hAnsi="Tahoma" w:cstheme="minorBidi"/>
      <w:sz w:val="28"/>
      <w:szCs w:val="28"/>
      <w:lang w:val="en-US"/>
    </w:rPr>
  </w:style>
  <w:style w:type="paragraph" w:styleId="Ttulo3">
    <w:name w:val="heading 3"/>
    <w:basedOn w:val="Normal"/>
    <w:link w:val="Ttulo3Char"/>
    <w:uiPriority w:val="1"/>
    <w:qFormat/>
    <w:rsid w:val="00D35948"/>
    <w:pPr>
      <w:widowControl w:val="0"/>
      <w:spacing w:after="0" w:line="240" w:lineRule="auto"/>
      <w:ind w:hanging="533"/>
      <w:outlineLvl w:val="2"/>
    </w:pPr>
    <w:rPr>
      <w:rFonts w:ascii="Georgia" w:eastAsia="Georgia" w:hAnsi="Georgia" w:cstheme="minorBidi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07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C107C"/>
  </w:style>
  <w:style w:type="paragraph" w:styleId="Rodap">
    <w:name w:val="footer"/>
    <w:basedOn w:val="Normal"/>
    <w:link w:val="RodapChar"/>
    <w:uiPriority w:val="99"/>
    <w:unhideWhenUsed/>
    <w:rsid w:val="006C107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C107C"/>
  </w:style>
  <w:style w:type="paragraph" w:styleId="Textodebalo">
    <w:name w:val="Balloon Text"/>
    <w:basedOn w:val="Normal"/>
    <w:link w:val="TextodebaloChar"/>
    <w:uiPriority w:val="99"/>
    <w:semiHidden/>
    <w:unhideWhenUsed/>
    <w:rsid w:val="006C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0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6308"/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6308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76308"/>
    <w:rPr>
      <w:b/>
      <w:bCs/>
    </w:rPr>
  </w:style>
  <w:style w:type="character" w:customStyle="1" w:styleId="tgc">
    <w:name w:val="_tgc"/>
    <w:basedOn w:val="Fontepargpadro"/>
    <w:rsid w:val="0007630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63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63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6308"/>
    <w:rPr>
      <w:vertAlign w:val="superscript"/>
    </w:rPr>
  </w:style>
  <w:style w:type="character" w:customStyle="1" w:styleId="apple-converted-space">
    <w:name w:val="apple-converted-space"/>
    <w:basedOn w:val="Fontepargpadro"/>
    <w:rsid w:val="00076308"/>
  </w:style>
  <w:style w:type="paragraph" w:customStyle="1" w:styleId="Default">
    <w:name w:val="Default"/>
    <w:rsid w:val="00C41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4135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4135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4135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4135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1Char">
    <w:name w:val="Título 1 Char"/>
    <w:basedOn w:val="Fontepargpadro"/>
    <w:link w:val="Ttulo1"/>
    <w:uiPriority w:val="1"/>
    <w:rsid w:val="00D35948"/>
    <w:rPr>
      <w:rFonts w:ascii="Garamond" w:eastAsia="Garamond" w:hAnsi="Garamond"/>
      <w:sz w:val="34"/>
      <w:szCs w:val="34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35948"/>
    <w:rPr>
      <w:rFonts w:ascii="Tahoma" w:eastAsia="Tahoma" w:hAnsi="Tahoma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D35948"/>
    <w:rPr>
      <w:rFonts w:ascii="Georgia" w:eastAsia="Georgia" w:hAnsi="Georgia"/>
      <w:sz w:val="24"/>
      <w:szCs w:val="24"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D35948"/>
  </w:style>
  <w:style w:type="numbering" w:customStyle="1" w:styleId="Semlista11">
    <w:name w:val="Sem lista11"/>
    <w:next w:val="Semlista"/>
    <w:uiPriority w:val="99"/>
    <w:semiHidden/>
    <w:unhideWhenUsed/>
    <w:rsid w:val="00D35948"/>
  </w:style>
  <w:style w:type="table" w:customStyle="1" w:styleId="TableNormal">
    <w:name w:val="Table Normal"/>
    <w:uiPriority w:val="2"/>
    <w:semiHidden/>
    <w:unhideWhenUsed/>
    <w:qFormat/>
    <w:rsid w:val="00D359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5948"/>
    <w:pPr>
      <w:widowControl w:val="0"/>
      <w:spacing w:before="113" w:after="0" w:line="240" w:lineRule="auto"/>
      <w:ind w:left="119" w:firstLine="737"/>
    </w:pPr>
    <w:rPr>
      <w:rFonts w:ascii="Georgia" w:eastAsia="Georgia" w:hAnsi="Georgia" w:cstheme="minorBid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35948"/>
    <w:rPr>
      <w:rFonts w:ascii="Georgia" w:eastAsia="Georgia" w:hAnsi="Georgia"/>
      <w:lang w:val="en-US"/>
    </w:rPr>
  </w:style>
  <w:style w:type="paragraph" w:customStyle="1" w:styleId="TableParagraph">
    <w:name w:val="Table Paragraph"/>
    <w:basedOn w:val="Normal"/>
    <w:uiPriority w:val="1"/>
    <w:qFormat/>
    <w:rsid w:val="00D35948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LocaleAnodeEntrega">
    <w:name w:val="Local e Ano de Entrega"/>
    <w:basedOn w:val="Normal"/>
    <w:rsid w:val="00226AB1"/>
    <w:pPr>
      <w:widowControl w:val="0"/>
      <w:tabs>
        <w:tab w:val="left" w:pos="708"/>
      </w:tabs>
      <w:suppressAutoHyphens/>
      <w:spacing w:after="120"/>
      <w:jc w:val="center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SubttulodoTrabalho">
    <w:name w:val="Subtítulo do Trabalho"/>
    <w:basedOn w:val="Normal"/>
    <w:rsid w:val="00226AB1"/>
    <w:pPr>
      <w:widowControl w:val="0"/>
      <w:tabs>
        <w:tab w:val="left" w:pos="708"/>
      </w:tabs>
      <w:suppressAutoHyphens/>
      <w:spacing w:after="0" w:line="360" w:lineRule="auto"/>
      <w:jc w:val="center"/>
    </w:pPr>
    <w:rPr>
      <w:rFonts w:ascii="Arial" w:eastAsia="Times New Roman" w:hAnsi="Arial" w:cs="Arial"/>
      <w:b/>
      <w:smallCaps/>
      <w:sz w:val="28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769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769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F769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7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D35948"/>
    <w:pPr>
      <w:widowControl w:val="0"/>
      <w:spacing w:before="81" w:after="0" w:line="240" w:lineRule="auto"/>
      <w:outlineLvl w:val="0"/>
    </w:pPr>
    <w:rPr>
      <w:rFonts w:ascii="Garamond" w:eastAsia="Garamond" w:hAnsi="Garamond" w:cstheme="minorBidi"/>
      <w:sz w:val="34"/>
      <w:szCs w:val="34"/>
      <w:lang w:val="en-US"/>
    </w:rPr>
  </w:style>
  <w:style w:type="paragraph" w:styleId="Ttulo2">
    <w:name w:val="heading 2"/>
    <w:basedOn w:val="Normal"/>
    <w:link w:val="Ttulo2Char"/>
    <w:uiPriority w:val="1"/>
    <w:qFormat/>
    <w:rsid w:val="00D35948"/>
    <w:pPr>
      <w:widowControl w:val="0"/>
      <w:spacing w:after="0" w:line="240" w:lineRule="auto"/>
      <w:outlineLvl w:val="1"/>
    </w:pPr>
    <w:rPr>
      <w:rFonts w:ascii="Tahoma" w:eastAsia="Tahoma" w:hAnsi="Tahoma" w:cstheme="minorBidi"/>
      <w:sz w:val="28"/>
      <w:szCs w:val="28"/>
      <w:lang w:val="en-US"/>
    </w:rPr>
  </w:style>
  <w:style w:type="paragraph" w:styleId="Ttulo3">
    <w:name w:val="heading 3"/>
    <w:basedOn w:val="Normal"/>
    <w:link w:val="Ttulo3Char"/>
    <w:uiPriority w:val="1"/>
    <w:qFormat/>
    <w:rsid w:val="00D35948"/>
    <w:pPr>
      <w:widowControl w:val="0"/>
      <w:spacing w:after="0" w:line="240" w:lineRule="auto"/>
      <w:ind w:hanging="533"/>
      <w:outlineLvl w:val="2"/>
    </w:pPr>
    <w:rPr>
      <w:rFonts w:ascii="Georgia" w:eastAsia="Georgia" w:hAnsi="Georgia" w:cstheme="minorBidi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07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C107C"/>
  </w:style>
  <w:style w:type="paragraph" w:styleId="Rodap">
    <w:name w:val="footer"/>
    <w:basedOn w:val="Normal"/>
    <w:link w:val="RodapChar"/>
    <w:uiPriority w:val="99"/>
    <w:unhideWhenUsed/>
    <w:rsid w:val="006C107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C107C"/>
  </w:style>
  <w:style w:type="paragraph" w:styleId="Textodebalo">
    <w:name w:val="Balloon Text"/>
    <w:basedOn w:val="Normal"/>
    <w:link w:val="TextodebaloChar"/>
    <w:uiPriority w:val="99"/>
    <w:semiHidden/>
    <w:unhideWhenUsed/>
    <w:rsid w:val="006C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0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6308"/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6308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76308"/>
    <w:rPr>
      <w:b/>
      <w:bCs/>
    </w:rPr>
  </w:style>
  <w:style w:type="character" w:customStyle="1" w:styleId="tgc">
    <w:name w:val="_tgc"/>
    <w:basedOn w:val="Fontepargpadro"/>
    <w:rsid w:val="0007630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63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63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6308"/>
    <w:rPr>
      <w:vertAlign w:val="superscript"/>
    </w:rPr>
  </w:style>
  <w:style w:type="character" w:customStyle="1" w:styleId="apple-converted-space">
    <w:name w:val="apple-converted-space"/>
    <w:basedOn w:val="Fontepargpadro"/>
    <w:rsid w:val="00076308"/>
  </w:style>
  <w:style w:type="paragraph" w:customStyle="1" w:styleId="Default">
    <w:name w:val="Default"/>
    <w:rsid w:val="00C41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4135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4135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4135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4135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1Char">
    <w:name w:val="Título 1 Char"/>
    <w:basedOn w:val="Fontepargpadro"/>
    <w:link w:val="Ttulo1"/>
    <w:uiPriority w:val="1"/>
    <w:rsid w:val="00D35948"/>
    <w:rPr>
      <w:rFonts w:ascii="Garamond" w:eastAsia="Garamond" w:hAnsi="Garamond"/>
      <w:sz w:val="34"/>
      <w:szCs w:val="34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35948"/>
    <w:rPr>
      <w:rFonts w:ascii="Tahoma" w:eastAsia="Tahoma" w:hAnsi="Tahoma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D35948"/>
    <w:rPr>
      <w:rFonts w:ascii="Georgia" w:eastAsia="Georgia" w:hAnsi="Georgia"/>
      <w:sz w:val="24"/>
      <w:szCs w:val="24"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D35948"/>
  </w:style>
  <w:style w:type="numbering" w:customStyle="1" w:styleId="Semlista11">
    <w:name w:val="Sem lista11"/>
    <w:next w:val="Semlista"/>
    <w:uiPriority w:val="99"/>
    <w:semiHidden/>
    <w:unhideWhenUsed/>
    <w:rsid w:val="00D35948"/>
  </w:style>
  <w:style w:type="table" w:customStyle="1" w:styleId="TableNormal">
    <w:name w:val="Table Normal"/>
    <w:uiPriority w:val="2"/>
    <w:semiHidden/>
    <w:unhideWhenUsed/>
    <w:qFormat/>
    <w:rsid w:val="00D359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5948"/>
    <w:pPr>
      <w:widowControl w:val="0"/>
      <w:spacing w:before="113" w:after="0" w:line="240" w:lineRule="auto"/>
      <w:ind w:left="119" w:firstLine="737"/>
    </w:pPr>
    <w:rPr>
      <w:rFonts w:ascii="Georgia" w:eastAsia="Georgia" w:hAnsi="Georgia" w:cstheme="minorBid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35948"/>
    <w:rPr>
      <w:rFonts w:ascii="Georgia" w:eastAsia="Georgia" w:hAnsi="Georgia"/>
      <w:lang w:val="en-US"/>
    </w:rPr>
  </w:style>
  <w:style w:type="paragraph" w:customStyle="1" w:styleId="TableParagraph">
    <w:name w:val="Table Paragraph"/>
    <w:basedOn w:val="Normal"/>
    <w:uiPriority w:val="1"/>
    <w:qFormat/>
    <w:rsid w:val="00D35948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LocaleAnodeEntrega">
    <w:name w:val="Local e Ano de Entrega"/>
    <w:basedOn w:val="Normal"/>
    <w:rsid w:val="00226AB1"/>
    <w:pPr>
      <w:widowControl w:val="0"/>
      <w:tabs>
        <w:tab w:val="left" w:pos="708"/>
      </w:tabs>
      <w:suppressAutoHyphens/>
      <w:spacing w:after="120"/>
      <w:jc w:val="center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SubttulodoTrabalho">
    <w:name w:val="Subtítulo do Trabalho"/>
    <w:basedOn w:val="Normal"/>
    <w:rsid w:val="00226AB1"/>
    <w:pPr>
      <w:widowControl w:val="0"/>
      <w:tabs>
        <w:tab w:val="left" w:pos="708"/>
      </w:tabs>
      <w:suppressAutoHyphens/>
      <w:spacing w:after="0" w:line="360" w:lineRule="auto"/>
      <w:jc w:val="center"/>
    </w:pPr>
    <w:rPr>
      <w:rFonts w:ascii="Arial" w:eastAsia="Times New Roman" w:hAnsi="Arial" w:cs="Arial"/>
      <w:b/>
      <w:smallCaps/>
      <w:sz w:val="28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769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769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F76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7E26-4D0D-4EDF-8844-74BA2985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Cristina Mattar</dc:creator>
  <cp:lastModifiedBy>Tereza Cristina Mattar</cp:lastModifiedBy>
  <cp:revision>4</cp:revision>
  <cp:lastPrinted>2018-09-14T17:34:00Z</cp:lastPrinted>
  <dcterms:created xsi:type="dcterms:W3CDTF">2018-09-14T17:31:00Z</dcterms:created>
  <dcterms:modified xsi:type="dcterms:W3CDTF">2018-09-14T17:34:00Z</dcterms:modified>
</cp:coreProperties>
</file>